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50" w:afterAutospacing="0" w:line="275" w:lineRule="atLeast"/>
        <w:ind w:left="0" w:right="0" w:firstLine="482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20"/>
          <w:szCs w:val="20"/>
          <w:shd w:val="clear" w:fill="FFFFFF"/>
          <w:lang w:val="en-US" w:eastAsia="zh-CN" w:bidi="ar"/>
        </w:rPr>
        <w:t>招聘岗位及条件</w:t>
      </w:r>
    </w:p>
    <w:tbl>
      <w:tblPr>
        <w:tblW w:w="8978" w:type="dxa"/>
        <w:tblInd w:w="0" w:type="dxa"/>
        <w:tblBorders>
          <w:top w:val="single" w:color="BEBFB9" w:sz="2" w:space="0"/>
          <w:left w:val="single" w:color="BEBFB9" w:sz="2" w:space="0"/>
          <w:bottom w:val="single" w:color="BEBFB9" w:sz="2" w:space="0"/>
          <w:right w:val="single" w:color="BEBFB9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870"/>
        <w:gridCol w:w="615"/>
        <w:gridCol w:w="1201"/>
        <w:gridCol w:w="4791"/>
      </w:tblGrid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8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岗位 性质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学历学位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飞行器制造工程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本科须为飞行器制造工程、飞行器设计等相关专业，硕士可为相近专业。具有讲师及以上职称者或985、211高校毕业学历条件可放宽至全日制本科。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材料成型及控制工程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本科须为材料成型及控制工程、材料工程等相关专业，硕士可为相近专业。具有讲师及以上职称者学历条件可放宽至全日制本科。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表演1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本科须为影视表演方向。具有讲师及以上职称或有从业经验者优先。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表演2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全日制本科及以上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本科须为空中乘务方向，且须具有1年以上飞行经历。有国际航班飞行经历者优先。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本硕均须为新闻学、传播学等相关专业。具有讲师及以上职称者学历条件可放宽至全日制本科。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广播电视编导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本科须为广播电视编导专业，硕士可为相近专业。具有讲师及以上职称或3年以上从业经验者学历条件可放宽至全日制本科。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播音与主持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本科须为播音与主持专业，硕士可为相近专业。具有讲师及以上职称或3年以上从业经验者学历条件可放宽至全日制本科。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思想政治理论教育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中共党员，本、硕均须为思想政治教育等相关专业。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体育 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教师岗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全日制硕士研究生</w:t>
            </w:r>
          </w:p>
        </w:tc>
        <w:tc>
          <w:tcPr>
            <w:tcW w:w="4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年龄不超过30周岁，跆拳道、足球、健美操专项各1名，健美操专项女性优先。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文字秘书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重要管理岗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1、全日制硕士研究生学历，中文、历史等相关文科专业，年龄不超过35周岁；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2、中共党员，思想政治素质高，有敬业精神，身体健康，有良好的心理素质，能吃苦耐劳，有较强的保密性、纪律性；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3、具有较宽的知识面和较高的文化素养，有较强的写作能力和较高的计算机应用水平，熟练使用各种计算机办公软件；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4、具有一定的管理和组织协调能力；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5、品行端正，诚实守信，责任心强，有较强的奉献精神和团队合作意识。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档案综合管理员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重要管理岗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1、全日制本科及以上学历，年龄不超过35周岁；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2、档案管理类专业毕业，熟悉档案管理的相关政策及工作流程；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3、能熟练使用电脑办公软件，有良好的文字写作能力；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4、具有档案管理工作经验者优先；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5、品行端正，吃苦耐劳，责任心强，有较强的奉献精神和团队合作意识，具有较强的统筹归纳能力。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财务系统管理员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重要管理岗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1、全日制本科及以上学历，计算机相关专业，从事过财务相关工作者优先；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2、具有良好的人际交往和公文写作能力，以及具有较强的沟通能力、团队合作意识和奉献精神。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图书馆工作人员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重要管理岗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1、全日制本科及以上学历，图书馆学、情报学、信息资源管理等相关专业，从事过3年以上图书馆或数字化资源类相关工作者优先；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2、身心健康，爱岗敬业，服务意识强，具有良好的协调沟通能力和团队合作精神。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机械实验室管理员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技术性教辅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1、全日制本科及以上学历，机械类专业毕业，5年以上机械类工作经验；如有10年以上机械类工作经验者，学历可放宽至全日制大专；如有20年以上机械类工作经验者，学历可放宽至中专；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2、年龄60周岁以下，身体健康，无重大病史；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教学督导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督导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1、副教授及以上职称，10年以上高校教学或教学管理工作经历的高校退休人员；                                                                  2、年龄65周岁以下，身体健康，无重大病史；                                                   3、能较熟练使用办公软件。</w:t>
            </w:r>
          </w:p>
        </w:tc>
      </w:tr>
      <w:tr>
        <w:tblPrEx>
          <w:tblBorders>
            <w:top w:val="single" w:color="BEBFB9" w:sz="2" w:space="0"/>
            <w:left w:val="single" w:color="BEBFB9" w:sz="2" w:space="0"/>
            <w:bottom w:val="single" w:color="BEBFB9" w:sz="2" w:space="0"/>
            <w:right w:val="single" w:color="BEBFB9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说明：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1、非应届毕业生学历学位、年龄计算截止时间为2017年8月31日；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lang w:val="en-US" w:eastAsia="zh-CN" w:bidi="ar"/>
              </w:rPr>
              <w:t>2、以上岗位工作地点均在江西省共青城市。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68"/>
    <w:rsid w:val="0089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2017-12-01T04:07:00Z</dcterms:created>
  <dc:creator>ASUS</dc:creator>
  <cp:lastModifiedBy>ASUS</cp:lastModifiedBy>
  <dcterms:modified xsi:type="dcterms:W3CDTF">2017-12-01T04:07:44Z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